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16" w:rsidRDefault="00965758">
      <w:pPr>
        <w:spacing w:after="45" w:line="259" w:lineRule="auto"/>
        <w:ind w:left="1509" w:firstLine="0"/>
      </w:pPr>
      <w:r>
        <w:rPr>
          <w:rFonts w:ascii="Arial" w:eastAsia="Arial" w:hAnsi="Arial" w:cs="Arial"/>
          <w:sz w:val="2"/>
        </w:rPr>
        <w:t xml:space="preserve"> </w:t>
      </w:r>
    </w:p>
    <w:p w:rsidR="00776016" w:rsidRDefault="00965758">
      <w:pPr>
        <w:spacing w:after="483" w:line="259" w:lineRule="auto"/>
        <w:ind w:left="-373" w:right="-74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847332" cy="10795"/>
                <wp:effectExtent l="0" t="0" r="0" b="0"/>
                <wp:docPr id="1397" name="Group 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332" cy="10795"/>
                          <a:chOff x="0" y="0"/>
                          <a:chExt cx="6847332" cy="1079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847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7332">
                                <a:moveTo>
                                  <a:pt x="0" y="0"/>
                                </a:moveTo>
                                <a:lnTo>
                                  <a:pt x="6847332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7" style="width:539.16pt;height:0.85pt;mso-position-horizontal-relative:char;mso-position-vertical-relative:line" coordsize="68473,107">
                <v:shape id="Shape 7" style="position:absolute;width:68473;height:0;left:0;top:0;" coordsize="6847332,0" path="m0,0l6847332,0">
                  <v:stroke weight="0.8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776016" w:rsidRDefault="00965758">
      <w:pPr>
        <w:spacing w:after="0" w:line="259" w:lineRule="auto"/>
        <w:ind w:left="256" w:firstLine="0"/>
        <w:jc w:val="center"/>
      </w:pPr>
      <w:r>
        <w:rPr>
          <w:b/>
          <w:sz w:val="20"/>
        </w:rPr>
        <w:t>Zmluva číslo 1/2016 o prenájme miesta na pohrebisku Nitrianske Sučany - Hlavný</w:t>
      </w:r>
    </w:p>
    <w:p w:rsidR="00776016" w:rsidRDefault="00965758">
      <w:pPr>
        <w:spacing w:after="103" w:line="259" w:lineRule="auto"/>
        <w:ind w:left="0" w:firstLine="0"/>
      </w:pPr>
      <w:r>
        <w:rPr>
          <w:b/>
          <w:sz w:val="12"/>
        </w:rPr>
        <w:t xml:space="preserve">uzavretá podľa § 663 až 684 Občianskeho zákonníka a v zmysle §21, zákona č. 131/2010 Z. </w:t>
      </w:r>
      <w:bookmarkStart w:id="0" w:name="_GoBack"/>
      <w:bookmarkEnd w:id="0"/>
      <w:r>
        <w:rPr>
          <w:b/>
          <w:sz w:val="12"/>
        </w:rPr>
        <w:t xml:space="preserve">z. o pohrebníctve (ďalej len "zákon o pohrebníctve")      </w:t>
      </w:r>
    </w:p>
    <w:p w:rsidR="00776016" w:rsidRDefault="00965758">
      <w:pPr>
        <w:spacing w:after="0" w:line="259" w:lineRule="auto"/>
        <w:ind w:left="0" w:firstLine="0"/>
        <w:jc w:val="center"/>
      </w:pPr>
      <w:r>
        <w:rPr>
          <w:b/>
          <w:sz w:val="12"/>
        </w:rPr>
        <w:t xml:space="preserve">medzi      </w:t>
      </w:r>
    </w:p>
    <w:p w:rsidR="00776016" w:rsidRDefault="00776016">
      <w:pPr>
        <w:sectPr w:rsidR="00776016">
          <w:pgSz w:w="11906" w:h="16838"/>
          <w:pgMar w:top="41" w:right="1303" w:bottom="607" w:left="934" w:header="708" w:footer="708" w:gutter="0"/>
          <w:cols w:space="708"/>
        </w:sectPr>
      </w:pPr>
    </w:p>
    <w:p w:rsidR="00776016" w:rsidRDefault="00965758">
      <w:pPr>
        <w:spacing w:after="5"/>
        <w:ind w:left="-5"/>
      </w:pPr>
      <w:r>
        <w:rPr>
          <w:b/>
        </w:rPr>
        <w:t xml:space="preserve">Prenajímateľ: </w:t>
      </w:r>
      <w:r>
        <w:t>Obec Nitrianske Su</w:t>
      </w:r>
      <w:r>
        <w:t>čany</w:t>
      </w:r>
    </w:p>
    <w:p w:rsidR="00776016" w:rsidRDefault="00965758">
      <w:pPr>
        <w:spacing w:after="5"/>
        <w:ind w:left="-5"/>
      </w:pPr>
      <w:r>
        <w:rPr>
          <w:b/>
        </w:rPr>
        <w:t xml:space="preserve">Sídlo: </w:t>
      </w:r>
      <w:r>
        <w:t>Obec Nitrianske Sučany, Nitrianske Sučany č. 242,</w:t>
      </w:r>
    </w:p>
    <w:p w:rsidR="00776016" w:rsidRDefault="00965758">
      <w:pPr>
        <w:spacing w:after="5"/>
        <w:ind w:left="-5"/>
      </w:pPr>
      <w:r>
        <w:t>972 21, Nitrianske Su</w:t>
      </w:r>
      <w:r>
        <w:t>čany</w:t>
      </w:r>
    </w:p>
    <w:p w:rsidR="00776016" w:rsidRDefault="00965758">
      <w:pPr>
        <w:spacing w:after="5"/>
        <w:ind w:left="-5"/>
      </w:pPr>
      <w:r>
        <w:rPr>
          <w:b/>
        </w:rPr>
        <w:t xml:space="preserve">V zastúpení: </w:t>
      </w:r>
      <w:r>
        <w:t xml:space="preserve">PhDr. Pavol </w:t>
      </w:r>
      <w:proofErr w:type="spellStart"/>
      <w:r>
        <w:t>Caňo</w:t>
      </w:r>
      <w:proofErr w:type="spellEnd"/>
    </w:p>
    <w:p w:rsidR="00776016" w:rsidRDefault="00965758">
      <w:pPr>
        <w:spacing w:after="5"/>
        <w:ind w:left="-5"/>
      </w:pPr>
      <w:r>
        <w:rPr>
          <w:b/>
        </w:rPr>
        <w:t xml:space="preserve">IČO: </w:t>
      </w:r>
      <w:r>
        <w:t>00318353</w:t>
      </w:r>
    </w:p>
    <w:p w:rsidR="00776016" w:rsidRDefault="00965758">
      <w:pPr>
        <w:spacing w:after="5"/>
        <w:ind w:left="-5"/>
      </w:pPr>
      <w:r>
        <w:rPr>
          <w:b/>
        </w:rPr>
        <w:t xml:space="preserve">DIČ: </w:t>
      </w:r>
      <w:r>
        <w:t>2021211764</w:t>
      </w:r>
    </w:p>
    <w:p w:rsidR="00776016" w:rsidRDefault="00965758">
      <w:pPr>
        <w:spacing w:after="0"/>
        <w:ind w:left="-5"/>
      </w:pPr>
      <w:r>
        <w:rPr>
          <w:b/>
        </w:rPr>
        <w:t xml:space="preserve">Bankové spojenie: </w:t>
      </w:r>
      <w:r>
        <w:t xml:space="preserve">9000342001/5600 Prima banka Slovensko a. </w:t>
      </w:r>
      <w:r>
        <w:t>s.</w:t>
      </w:r>
    </w:p>
    <w:p w:rsidR="00776016" w:rsidRDefault="00965758">
      <w:pPr>
        <w:spacing w:after="5"/>
        <w:ind w:left="-5" w:right="-15"/>
        <w:jc w:val="both"/>
      </w:pPr>
      <w:r>
        <w:rPr>
          <w:b/>
        </w:rPr>
        <w:t xml:space="preserve">Nájomca: </w:t>
      </w:r>
      <w:r>
        <w:t>Jana K</w:t>
      </w:r>
      <w:r>
        <w:t xml:space="preserve">oláriková, </w:t>
      </w:r>
      <w:r>
        <w:rPr>
          <w:b/>
        </w:rPr>
        <w:t xml:space="preserve">Bydlisko: </w:t>
      </w:r>
      <w:r>
        <w:t xml:space="preserve">277, 97221 Nitrianske Sučany </w:t>
      </w:r>
      <w:r>
        <w:rPr>
          <w:b/>
        </w:rPr>
        <w:t xml:space="preserve">č. </w:t>
      </w:r>
      <w:r>
        <w:rPr>
          <w:b/>
        </w:rPr>
        <w:t xml:space="preserve">OP: </w:t>
      </w:r>
    </w:p>
    <w:p w:rsidR="00776016" w:rsidRDefault="00965758">
      <w:pPr>
        <w:spacing w:after="3" w:line="259" w:lineRule="auto"/>
        <w:ind w:left="-5"/>
      </w:pPr>
      <w:r>
        <w:rPr>
          <w:b/>
        </w:rPr>
        <w:t xml:space="preserve">Rodné č.: </w:t>
      </w:r>
    </w:p>
    <w:p w:rsidR="00776016" w:rsidRDefault="00776016">
      <w:pPr>
        <w:sectPr w:rsidR="00776016">
          <w:type w:val="continuous"/>
          <w:pgSz w:w="11906" w:h="16838"/>
          <w:pgMar w:top="1440" w:right="2241" w:bottom="1440" w:left="628" w:header="708" w:footer="708" w:gutter="0"/>
          <w:cols w:num="2" w:space="708" w:equalWidth="0">
            <w:col w:w="5205" w:space="124"/>
            <w:col w:w="3707"/>
          </w:cols>
        </w:sectPr>
      </w:pPr>
    </w:p>
    <w:p w:rsidR="00776016" w:rsidRDefault="00965758">
      <w:pPr>
        <w:spacing w:after="105" w:line="259" w:lineRule="auto"/>
        <w:ind w:left="79"/>
        <w:jc w:val="center"/>
      </w:pPr>
      <w:r>
        <w:rPr>
          <w:b/>
          <w:sz w:val="16"/>
        </w:rPr>
        <w:t>Článok I.</w:t>
      </w:r>
    </w:p>
    <w:p w:rsidR="00776016" w:rsidRDefault="00965758">
      <w:pPr>
        <w:spacing w:after="105" w:line="259" w:lineRule="auto"/>
        <w:ind w:left="79"/>
        <w:jc w:val="center"/>
      </w:pPr>
      <w:r>
        <w:rPr>
          <w:b/>
          <w:sz w:val="16"/>
        </w:rPr>
        <w:t>Predmet nájmu</w:t>
      </w:r>
    </w:p>
    <w:p w:rsidR="00776016" w:rsidRDefault="00965758">
      <w:pPr>
        <w:numPr>
          <w:ilvl w:val="0"/>
          <w:numId w:val="1"/>
        </w:numPr>
        <w:ind w:right="82"/>
      </w:pPr>
      <w:r>
        <w:t xml:space="preserve">Predmetom zmluvy je nájom veci:  hrobové miesto </w:t>
      </w:r>
      <w:r>
        <w:rPr>
          <w:b/>
        </w:rPr>
        <w:t>[526/</w:t>
      </w:r>
      <w:proofErr w:type="spellStart"/>
      <w:r>
        <w:rPr>
          <w:b/>
        </w:rPr>
        <w:t>jednohrob</w:t>
      </w:r>
      <w:proofErr w:type="spellEnd"/>
      <w:r>
        <w:rPr>
          <w:b/>
        </w:rPr>
        <w:t xml:space="preserve"> (Slovák František)]</w:t>
      </w:r>
      <w:r>
        <w:t xml:space="preserve">        za dohodnutú odplatu a za podmienok uvedených v tejto zmluve.</w:t>
      </w:r>
    </w:p>
    <w:p w:rsidR="00776016" w:rsidRDefault="00965758">
      <w:pPr>
        <w:numPr>
          <w:ilvl w:val="0"/>
          <w:numId w:val="1"/>
        </w:numPr>
        <w:spacing w:after="67"/>
        <w:ind w:right="82"/>
      </w:pPr>
      <w:r>
        <w:t xml:space="preserve">Predmetom nájmu je užívanie veci: hrobového </w:t>
      </w:r>
      <w:r>
        <w:t>miesta.</w:t>
      </w:r>
    </w:p>
    <w:p w:rsidR="00776016" w:rsidRDefault="00965758">
      <w:pPr>
        <w:spacing w:after="105" w:line="259" w:lineRule="auto"/>
        <w:ind w:left="79"/>
        <w:jc w:val="center"/>
      </w:pPr>
      <w:r>
        <w:rPr>
          <w:b/>
          <w:sz w:val="16"/>
        </w:rPr>
        <w:t>Článok II.</w:t>
      </w:r>
    </w:p>
    <w:p w:rsidR="00776016" w:rsidRDefault="00965758">
      <w:pPr>
        <w:spacing w:after="105" w:line="259" w:lineRule="auto"/>
        <w:ind w:left="79"/>
        <w:jc w:val="center"/>
      </w:pPr>
      <w:r>
        <w:rPr>
          <w:b/>
          <w:sz w:val="16"/>
        </w:rPr>
        <w:t>Služby spojené s nájmom hrobového miesta</w:t>
      </w:r>
    </w:p>
    <w:p w:rsidR="00776016" w:rsidRDefault="00965758">
      <w:pPr>
        <w:ind w:left="-5"/>
      </w:pPr>
      <w:r>
        <w:t>1. S prenájmom hrobového miesta sú spojené tieto služby, ktoré bude počas trvania n</w:t>
      </w:r>
      <w:r>
        <w:t>ájomného vzťahu poskytovať prenajímateľ nájomcovi:</w:t>
      </w:r>
    </w:p>
    <w:p w:rsidR="00776016" w:rsidRDefault="00965758">
      <w:pPr>
        <w:ind w:left="-5"/>
      </w:pPr>
      <w:r>
        <w:t xml:space="preserve">-- odvoz odpadu, dodávka úžitkovej vody, údržba ostatných pozemkov a stavieb         </w:t>
      </w:r>
    </w:p>
    <w:p w:rsidR="00776016" w:rsidRDefault="00965758">
      <w:pPr>
        <w:ind w:left="-5"/>
      </w:pPr>
      <w:r>
        <w:t xml:space="preserve">-- výsadba a údržba zelene na pohrebisku mimo prenajatých hrobových miest         </w:t>
      </w:r>
    </w:p>
    <w:p w:rsidR="00776016" w:rsidRDefault="00965758">
      <w:pPr>
        <w:ind w:left="-5"/>
      </w:pPr>
      <w:r>
        <w:t>-- úhrady investičných a neinvestičn</w:t>
      </w:r>
      <w:r>
        <w:t xml:space="preserve">ých nákladov spojených s prevádzkou pohrebiska         </w:t>
      </w:r>
    </w:p>
    <w:p w:rsidR="00776016" w:rsidRDefault="00965758">
      <w:pPr>
        <w:spacing w:after="67"/>
        <w:ind w:left="-5"/>
      </w:pPr>
      <w:r>
        <w:t>-- zverejňovanie informácii o pohrebisku na mieste obvyklom</w:t>
      </w:r>
    </w:p>
    <w:p w:rsidR="00776016" w:rsidRDefault="00965758">
      <w:pPr>
        <w:spacing w:after="105" w:line="259" w:lineRule="auto"/>
        <w:ind w:left="79"/>
        <w:jc w:val="center"/>
      </w:pPr>
      <w:r>
        <w:rPr>
          <w:b/>
          <w:sz w:val="16"/>
        </w:rPr>
        <w:t>Článok III.</w:t>
      </w:r>
    </w:p>
    <w:p w:rsidR="00776016" w:rsidRDefault="00965758">
      <w:pPr>
        <w:spacing w:after="105" w:line="259" w:lineRule="auto"/>
        <w:ind w:left="79"/>
        <w:jc w:val="center"/>
      </w:pPr>
      <w:r>
        <w:rPr>
          <w:b/>
          <w:sz w:val="16"/>
        </w:rPr>
        <w:t>Povinnosti nájomcu</w:t>
      </w:r>
    </w:p>
    <w:p w:rsidR="00776016" w:rsidRDefault="00965758">
      <w:pPr>
        <w:numPr>
          <w:ilvl w:val="0"/>
          <w:numId w:val="2"/>
        </w:numPr>
      </w:pPr>
      <w:r>
        <w:t xml:space="preserve">Nájomca sa zaväzuje na vlastné náklady </w:t>
      </w:r>
      <w:r>
        <w:t>zabezpečovať údržbu hrobového miesta a jej blízkeho okolia.</w:t>
      </w:r>
    </w:p>
    <w:p w:rsidR="00776016" w:rsidRDefault="00965758">
      <w:pPr>
        <w:numPr>
          <w:ilvl w:val="0"/>
          <w:numId w:val="2"/>
        </w:num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356362</wp:posOffset>
                </wp:positionH>
                <wp:positionV relativeFrom="page">
                  <wp:posOffset>10692003</wp:posOffset>
                </wp:positionV>
                <wp:extent cx="6847332" cy="10795"/>
                <wp:effectExtent l="0" t="0" r="0" b="0"/>
                <wp:wrapTopAndBottom/>
                <wp:docPr id="1398" name="Group 1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332" cy="10795"/>
                          <a:chOff x="0" y="0"/>
                          <a:chExt cx="6847332" cy="10795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68473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7332">
                                <a:moveTo>
                                  <a:pt x="684733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98" style="width:539.16pt;height:0.85pt;position:absolute;mso-position-horizontal-relative:page;mso-position-horizontal:absolute;margin-left:28.06pt;mso-position-vertical-relative:page;margin-top:841.89pt;" coordsize="68473,107">
                <v:shape id="Shape 119" style="position:absolute;width:68473;height:0;left:0;top:0;" coordsize="6847332,0" path="m6847332,0l0,0">
                  <v:stroke weight="0.85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>Nájomca sa</w:t>
      </w:r>
      <w:r>
        <w:t xml:space="preserve"> zaväzuje starať o to, aby na predmete </w:t>
      </w:r>
      <w:r>
        <w:t>nájmu nevznikla škoda.</w:t>
      </w:r>
    </w:p>
    <w:p w:rsidR="00776016" w:rsidRDefault="00965758">
      <w:pPr>
        <w:numPr>
          <w:ilvl w:val="0"/>
          <w:numId w:val="2"/>
        </w:numPr>
      </w:pPr>
      <w:r>
        <w:t xml:space="preserve">Nájomca je povinný triediť odpad na biologický a </w:t>
      </w:r>
      <w:r>
        <w:t>ostatný.</w:t>
      </w:r>
    </w:p>
    <w:p w:rsidR="00776016" w:rsidRDefault="00965758">
      <w:pPr>
        <w:numPr>
          <w:ilvl w:val="0"/>
          <w:numId w:val="2"/>
        </w:numPr>
      </w:pPr>
      <w:r>
        <w:t xml:space="preserve">Nájomca je povinný nahlásiť každú zmenu ktorú chce </w:t>
      </w:r>
      <w:r>
        <w:t>na hrobovom mieste vykonať.</w:t>
      </w:r>
    </w:p>
    <w:p w:rsidR="00776016" w:rsidRDefault="00965758">
      <w:pPr>
        <w:spacing w:after="105" w:line="259" w:lineRule="auto"/>
        <w:ind w:left="79" w:right="62"/>
        <w:jc w:val="center"/>
      </w:pPr>
      <w:r>
        <w:rPr>
          <w:b/>
          <w:sz w:val="16"/>
        </w:rPr>
        <w:t>Článok IV.</w:t>
      </w:r>
    </w:p>
    <w:p w:rsidR="00776016" w:rsidRDefault="00965758">
      <w:pPr>
        <w:spacing w:after="105" w:line="259" w:lineRule="auto"/>
        <w:ind w:left="79" w:right="62"/>
        <w:jc w:val="center"/>
      </w:pPr>
      <w:r>
        <w:rPr>
          <w:b/>
          <w:sz w:val="16"/>
        </w:rPr>
        <w:t>Doba nájmu</w:t>
      </w:r>
    </w:p>
    <w:p w:rsidR="00776016" w:rsidRDefault="00965758">
      <w:pPr>
        <w:numPr>
          <w:ilvl w:val="0"/>
          <w:numId w:val="3"/>
        </w:numPr>
      </w:pPr>
      <w:r>
        <w:t xml:space="preserve">Prenajímateľ prenajíma predmet nájmu na dobu neurčitú. Nájomný vzťah vzniká dňom podpisu tejto zmluvy. </w:t>
      </w:r>
    </w:p>
    <w:p w:rsidR="00776016" w:rsidRDefault="00965758">
      <w:pPr>
        <w:numPr>
          <w:ilvl w:val="0"/>
          <w:numId w:val="3"/>
        </w:numPr>
        <w:spacing w:after="67"/>
      </w:pPr>
      <w:r>
        <w:t xml:space="preserve">Prenajímateľ po podpise zmluvy predmet nájmu </w:t>
      </w:r>
      <w:r>
        <w:t>odovzdáva nájomcovi.</w:t>
      </w:r>
    </w:p>
    <w:p w:rsidR="00776016" w:rsidRDefault="00965758">
      <w:pPr>
        <w:spacing w:after="105" w:line="259" w:lineRule="auto"/>
        <w:ind w:left="79" w:right="62"/>
        <w:jc w:val="center"/>
      </w:pPr>
      <w:r>
        <w:rPr>
          <w:b/>
          <w:sz w:val="16"/>
        </w:rPr>
        <w:t>Článok V.</w:t>
      </w:r>
    </w:p>
    <w:p w:rsidR="00776016" w:rsidRDefault="00965758">
      <w:pPr>
        <w:spacing w:after="105" w:line="259" w:lineRule="auto"/>
        <w:ind w:left="79" w:right="62"/>
        <w:jc w:val="center"/>
      </w:pPr>
      <w:r>
        <w:rPr>
          <w:b/>
          <w:sz w:val="16"/>
        </w:rPr>
        <w:t>Nájomné</w:t>
      </w:r>
    </w:p>
    <w:p w:rsidR="00776016" w:rsidRDefault="00965758">
      <w:pPr>
        <w:numPr>
          <w:ilvl w:val="0"/>
          <w:numId w:val="4"/>
        </w:numPr>
      </w:pPr>
      <w:r>
        <w:t>Výška nájomného a cena za služby spojené s </w:t>
      </w:r>
      <w:r>
        <w:t xml:space="preserve">nájmom </w:t>
      </w:r>
      <w:r>
        <w:t xml:space="preserve">hrobového miesta sa </w:t>
      </w:r>
      <w:r>
        <w:t xml:space="preserve">riadia cenníkom prenajímateľa platným ku dňu uzatvorenia zmluvy. </w:t>
      </w:r>
    </w:p>
    <w:p w:rsidR="00776016" w:rsidRDefault="00965758">
      <w:pPr>
        <w:numPr>
          <w:ilvl w:val="0"/>
          <w:numId w:val="4"/>
        </w:numPr>
      </w:pPr>
      <w:r>
        <w:t>Nájomné a cena za služby spojené s </w:t>
      </w:r>
      <w:r>
        <w:t xml:space="preserve">nájmom </w:t>
      </w:r>
      <w:r>
        <w:t xml:space="preserve">hrobového miesta sú splatné do dňa </w:t>
      </w:r>
      <w:r>
        <w:rPr>
          <w:b/>
        </w:rPr>
        <w:t>06.08.2016</w:t>
      </w:r>
      <w:r>
        <w:t xml:space="preserve"> a nájomca uhradí dohodnuté nájomné bezhotovostne na účet prenajímateľa: </w:t>
      </w:r>
      <w:r>
        <w:rPr>
          <w:b/>
        </w:rPr>
        <w:t>9000342001/5600 Prima banka Slo</w:t>
      </w:r>
      <w:r>
        <w:rPr>
          <w:b/>
        </w:rPr>
        <w:t xml:space="preserve">vensko </w:t>
      </w:r>
      <w:proofErr w:type="spellStart"/>
      <w:r>
        <w:rPr>
          <w:b/>
        </w:rPr>
        <w:t>a.s</w:t>
      </w:r>
      <w:proofErr w:type="spellEnd"/>
      <w:r>
        <w:rPr>
          <w:b/>
        </w:rPr>
        <w:t>.</w:t>
      </w:r>
      <w:r>
        <w:t xml:space="preserve"> prípadne v hotovosti priamo prenajímateľovi.</w:t>
      </w:r>
    </w:p>
    <w:p w:rsidR="00776016" w:rsidRDefault="00965758">
      <w:pPr>
        <w:numPr>
          <w:ilvl w:val="0"/>
          <w:numId w:val="4"/>
        </w:numPr>
        <w:spacing w:after="67"/>
      </w:pPr>
      <w:r>
        <w:t xml:space="preserve">Zmluvné strany sa dohodli na výške nájomného, </w:t>
      </w:r>
      <w:r>
        <w:t xml:space="preserve">ktorá je: </w:t>
      </w:r>
      <w:r>
        <w:rPr>
          <w:b/>
        </w:rPr>
        <w:t>2.0000 EUR</w:t>
      </w:r>
      <w:r>
        <w:t xml:space="preserve"> za 1 rok užívania. Spolu za celé obdobie </w:t>
      </w:r>
      <w:r>
        <w:rPr>
          <w:b/>
        </w:rPr>
        <w:t>20.00 EUR</w:t>
      </w:r>
      <w:r>
        <w:t xml:space="preserve"> . Týmto nájomným je hrobové miesto uhradené od </w:t>
      </w:r>
      <w:r>
        <w:rPr>
          <w:b/>
        </w:rPr>
        <w:t>22.07.2016</w:t>
      </w:r>
      <w:r>
        <w:t xml:space="preserve"> do </w:t>
      </w:r>
      <w:r>
        <w:rPr>
          <w:b/>
        </w:rPr>
        <w:t>23.07.2026</w:t>
      </w:r>
      <w:r>
        <w:t>(bez posled</w:t>
      </w:r>
      <w:r>
        <w:t>ného dňa).</w:t>
      </w:r>
    </w:p>
    <w:p w:rsidR="00776016" w:rsidRDefault="00965758">
      <w:pPr>
        <w:spacing w:after="105" w:line="259" w:lineRule="auto"/>
        <w:ind w:left="79" w:right="62"/>
        <w:jc w:val="center"/>
      </w:pPr>
      <w:r>
        <w:rPr>
          <w:b/>
          <w:sz w:val="16"/>
        </w:rPr>
        <w:t>Článok VI.</w:t>
      </w:r>
    </w:p>
    <w:p w:rsidR="00776016" w:rsidRDefault="00965758">
      <w:pPr>
        <w:spacing w:after="105" w:line="259" w:lineRule="auto"/>
        <w:ind w:left="79" w:right="62"/>
        <w:jc w:val="center"/>
      </w:pPr>
      <w:r>
        <w:rPr>
          <w:b/>
          <w:sz w:val="16"/>
        </w:rPr>
        <w:t>Prechodné a záverečné ustanovenia</w:t>
      </w:r>
    </w:p>
    <w:p w:rsidR="00776016" w:rsidRDefault="00965758">
      <w:pPr>
        <w:numPr>
          <w:ilvl w:val="0"/>
          <w:numId w:val="5"/>
        </w:numPr>
        <w:spacing w:after="5"/>
        <w:ind w:hanging="229"/>
      </w:pPr>
      <w:r>
        <w:t>V neupravených otázkach platia ustanovenia zákona</w:t>
      </w:r>
    </w:p>
    <w:p w:rsidR="00776016" w:rsidRDefault="00965758">
      <w:pPr>
        <w:spacing w:after="445"/>
        <w:ind w:left="-5"/>
      </w:pPr>
      <w:r>
        <w:t>č. 131 /2010 Z. z. o pohrebníctve a príslušné ustanovenia Občianskeho zákonníka. Zmluva je vyhotovená v dvoch vyhotoveniach, z ktorých každá zmluvná s</w:t>
      </w:r>
      <w:r>
        <w:t xml:space="preserve">trana dostane po jednom vyhotovení zmluvy.  </w:t>
      </w:r>
    </w:p>
    <w:p w:rsidR="00776016" w:rsidRDefault="00965758">
      <w:pPr>
        <w:numPr>
          <w:ilvl w:val="0"/>
          <w:numId w:val="5"/>
        </w:numPr>
        <w:ind w:hanging="229"/>
      </w:pPr>
      <w:r>
        <w:t xml:space="preserve">Zmluvné strany podpisom potvrdzujú, že sa </w:t>
      </w:r>
      <w:r>
        <w:t>oboznámili s obsahom zmluvy, porozumeli mu a na znak súhlasu ju podpisujú.</w:t>
      </w:r>
    </w:p>
    <w:p w:rsidR="00776016" w:rsidRDefault="00965758">
      <w:pPr>
        <w:numPr>
          <w:ilvl w:val="0"/>
          <w:numId w:val="5"/>
        </w:numPr>
        <w:ind w:hanging="229"/>
      </w:pPr>
      <w:r>
        <w:t>Nájomca súhlasí so spracovaním osobných údajov na</w:t>
      </w:r>
    </w:p>
    <w:p w:rsidR="00776016" w:rsidRDefault="00776016">
      <w:pPr>
        <w:sectPr w:rsidR="00776016">
          <w:type w:val="continuous"/>
          <w:pgSz w:w="11906" w:h="16838"/>
          <w:pgMar w:top="1440" w:right="794" w:bottom="1440" w:left="668" w:header="708" w:footer="708" w:gutter="0"/>
          <w:cols w:num="2" w:space="277"/>
        </w:sectPr>
      </w:pPr>
    </w:p>
    <w:p w:rsidR="00776016" w:rsidRDefault="00965758">
      <w:pPr>
        <w:spacing w:after="3" w:line="259" w:lineRule="auto"/>
        <w:ind w:left="-5"/>
      </w:pPr>
      <w:r>
        <w:rPr>
          <w:b/>
        </w:rPr>
        <w:t>Nitrianske Sučany</w:t>
      </w:r>
      <w:r>
        <w:t>(cintorí</w:t>
      </w:r>
      <w:r>
        <w:t xml:space="preserve">n: </w:t>
      </w:r>
      <w:r>
        <w:rPr>
          <w:b/>
        </w:rPr>
        <w:t>Hlavný</w:t>
      </w:r>
      <w:r>
        <w:t xml:space="preserve">), dňa </w:t>
      </w:r>
      <w:r>
        <w:rPr>
          <w:b/>
        </w:rPr>
        <w:t>22.07.2016</w:t>
      </w:r>
    </w:p>
    <w:p w:rsidR="00776016" w:rsidRDefault="00776016">
      <w:pPr>
        <w:sectPr w:rsidR="00776016">
          <w:type w:val="continuous"/>
          <w:pgSz w:w="11906" w:h="16838"/>
          <w:pgMar w:top="41" w:right="6155" w:bottom="607" w:left="623" w:header="708" w:footer="708" w:gutter="0"/>
          <w:cols w:space="708"/>
        </w:sectPr>
      </w:pPr>
    </w:p>
    <w:p w:rsidR="00776016" w:rsidRDefault="00965758">
      <w:pPr>
        <w:spacing w:after="0"/>
        <w:ind w:left="-5"/>
      </w:pPr>
      <w:r>
        <w:t>účely hrobovej evidencie od podpisu tejto zmluvy do doby jej trvania.</w:t>
      </w:r>
    </w:p>
    <w:p w:rsidR="00776016" w:rsidRDefault="00776016">
      <w:pPr>
        <w:sectPr w:rsidR="00776016">
          <w:type w:val="continuous"/>
          <w:pgSz w:w="11906" w:h="16838"/>
          <w:pgMar w:top="41" w:right="1152" w:bottom="607" w:left="5998" w:header="708" w:footer="708" w:gutter="0"/>
          <w:cols w:space="708"/>
        </w:sectPr>
      </w:pPr>
    </w:p>
    <w:p w:rsidR="00776016" w:rsidRDefault="00965758">
      <w:pPr>
        <w:tabs>
          <w:tab w:val="right" w:pos="8621"/>
        </w:tabs>
        <w:spacing w:after="5"/>
        <w:ind w:left="-15" w:firstLine="0"/>
      </w:pPr>
      <w:r>
        <w:t xml:space="preserve">prenajímateľ: .......................................... </w:t>
      </w:r>
      <w:r>
        <w:tab/>
        <w:t>nájomca: ..........................................</w:t>
      </w:r>
    </w:p>
    <w:sectPr w:rsidR="00776016">
      <w:type w:val="continuous"/>
      <w:pgSz w:w="11906" w:h="16838"/>
      <w:pgMar w:top="41" w:right="2663" w:bottom="607" w:left="6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01"/>
    <w:multiLevelType w:val="hybridMultilevel"/>
    <w:tmpl w:val="7196F706"/>
    <w:lvl w:ilvl="0" w:tplc="251AB852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60B9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FE92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7E98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09D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2CCA2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2ED1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7A44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9011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B11576"/>
    <w:multiLevelType w:val="hybridMultilevel"/>
    <w:tmpl w:val="243EB80C"/>
    <w:lvl w:ilvl="0" w:tplc="123CD67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B67E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663A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B87E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3273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D405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5296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9861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CED7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9B43C8"/>
    <w:multiLevelType w:val="hybridMultilevel"/>
    <w:tmpl w:val="1A241F1A"/>
    <w:lvl w:ilvl="0" w:tplc="AB8EE55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E026F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5E41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AA13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EC11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68EC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6EE6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4259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F0D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907B8A"/>
    <w:multiLevelType w:val="hybridMultilevel"/>
    <w:tmpl w:val="72A8384E"/>
    <w:lvl w:ilvl="0" w:tplc="8D52231C">
      <w:start w:val="1"/>
      <w:numFmt w:val="decimal"/>
      <w:lvlText w:val="%1.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6E76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36FC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168B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0A9A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5D866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DCA2F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589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F00DE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A50122"/>
    <w:multiLevelType w:val="hybridMultilevel"/>
    <w:tmpl w:val="5328B4FE"/>
    <w:lvl w:ilvl="0" w:tplc="E8BAB96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5888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9413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DE42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E403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D027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20A7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AFAD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7260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16"/>
    <w:rsid w:val="00776016"/>
    <w:rsid w:val="009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5BDE"/>
  <w15:docId w15:val="{0D87E1BF-091C-42AB-9C47-15F2953A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pPr>
      <w:spacing w:after="220" w:line="252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 nájomnej zmluvy</dc:title>
  <dc:subject>NZ</dc:subject>
  <dc:creator>http://www.virtualnycintorin.sk/</dc:creator>
  <cp:keywords>Detail nájomnej zmluvy</cp:keywords>
  <cp:lastModifiedBy>Dane</cp:lastModifiedBy>
  <cp:revision>3</cp:revision>
  <dcterms:created xsi:type="dcterms:W3CDTF">2016-07-22T12:16:00Z</dcterms:created>
  <dcterms:modified xsi:type="dcterms:W3CDTF">2016-07-22T12:16:00Z</dcterms:modified>
</cp:coreProperties>
</file>